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28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280" w:after="28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проекта муниципальной программы Туркменского муниципального округа Ставропольского края «Развитие образования»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/>
              <w:t>А</w:t>
            </w:r>
            <w:r>
              <w:rPr/>
              <w:t>дминистрация Туркменского муниципального округа Ставропольского края, управление</w:t>
            </w:r>
            <w:r>
              <w:rPr>
                <w:color w:val="FF0000"/>
              </w:rPr>
              <w:t xml:space="preserve"> </w:t>
            </w:r>
            <w:r>
              <w:rPr/>
              <w:t>образования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>Проект документа стратегического планирования.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>
                <w:bCs/>
              </w:rPr>
              <w:t>М</w:t>
            </w:r>
            <w:r>
              <w:rPr>
                <w:bCs/>
              </w:rPr>
              <w:t xml:space="preserve">униципальная программа </w:t>
            </w:r>
            <w:r>
              <w:rPr>
                <w:bCs/>
                <w:color w:val="000000"/>
              </w:rPr>
              <w:t xml:space="preserve">Туркменского муниципального округа Ставропольского края </w:t>
            </w:r>
            <w:r>
              <w:rPr>
                <w:color w:val="000000"/>
              </w:rPr>
              <w:t>«Развитие образования».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134"/>
              <w:contextualSpacing/>
              <w:jc w:val="both"/>
              <w:rPr/>
            </w:pPr>
            <w:r>
              <w:rPr>
                <w:color w:val="000000"/>
              </w:rPr>
              <w:t>Проект постановления администрации Туркменского муниципального округа Ставропольского края</w:t>
            </w:r>
            <w:r>
              <w:rPr/>
              <w:t xml:space="preserve"> «Об утверждении муниципальной программы Туркменского муниципального округа Ставропольского края</w:t>
            </w:r>
            <w:r>
              <w:rPr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«Развитие образования».</w:t>
            </w:r>
          </w:p>
        </w:tc>
      </w:tr>
      <w:tr>
        <w:trPr>
          <w:trHeight w:val="1296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 xml:space="preserve"> </w:t>
            </w:r>
            <w:r>
              <w:rPr/>
              <w:t>С 06 августа 2025 по 12 августа 2025 года.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Autospacing="1"/>
              <w:rPr>
                <w:color w:val="000000"/>
              </w:rPr>
            </w:pPr>
            <w:r>
              <w:rPr>
                <w:color w:val="000000"/>
              </w:rPr>
              <w:t>Контактная информация(фамилия,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Грищенко Наталья Егоровна, заместитель начальника управления образования администрации Туркменского муниципального округа Ставропольского края.</w:t>
            </w:r>
          </w:p>
          <w:p>
            <w:pPr>
              <w:pStyle w:val="Normal"/>
              <w:ind w:left="134"/>
              <w:jc w:val="both"/>
              <w:rPr>
                <w:lang w:val="en-US"/>
              </w:rPr>
            </w:pPr>
            <w:r>
              <w:rPr/>
              <w:t xml:space="preserve">356540, Ставропольский край, Туркменский район, село Летняя Ставка, ул. Советская, 130А, </w:t>
            </w:r>
            <w:hyperlink r:id="rId2">
              <w:r>
                <w:rPr>
                  <w:rStyle w:val="Hyperlink"/>
                  <w:lang w:val="en-US"/>
                </w:rPr>
                <w:t>turkmen</w:t>
              </w:r>
              <w:r>
                <w:rPr>
                  <w:rStyle w:val="Hyperlink"/>
                </w:rPr>
                <w:t>_</w:t>
              </w:r>
              <w:r>
                <w:rPr>
                  <w:rStyle w:val="Hyperlink"/>
                  <w:lang w:val="en-US"/>
                </w:rPr>
                <w:t>rono</w:t>
              </w:r>
              <w:r>
                <w:rPr>
                  <w:rStyle w:val="Hyperlink"/>
                </w:rPr>
                <w:t>@</w:t>
              </w:r>
              <w:r>
                <w:rPr>
                  <w:rStyle w:val="Hyperlink"/>
                  <w:lang w:val="en-US"/>
                </w:rPr>
                <w:t>mail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ru</w:t>
              </w:r>
            </w:hyperlink>
          </w:p>
          <w:p>
            <w:pPr>
              <w:pStyle w:val="Normal"/>
              <w:ind w:left="134"/>
              <w:rPr/>
            </w:pPr>
            <w:r>
              <w:rPr/>
              <w:t>Тел. (8 865 65) 2-04-39.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/>
              <w:t xml:space="preserve"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62  и  (или) в электронной форме на адрес электронной почты: </w:t>
            </w:r>
            <w:hyperlink r:id="rId3">
              <w:r>
                <w:rPr>
                  <w:rStyle w:val="Hyperlink"/>
                </w:rPr>
                <w:t>econom@tmo.stavregion.ru</w:t>
              </w:r>
            </w:hyperlink>
            <w:r>
              <w:rPr>
                <w:rStyle w:val="Hyperlink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bCs/>
              </w:rPr>
            </w:pPr>
            <w:r>
              <w:rPr/>
              <w:t xml:space="preserve">Бюджетные ассигнования на реализацию муниципальной программы </w:t>
            </w:r>
            <w:r>
              <w:rPr>
                <w:color w:val="000000"/>
              </w:rPr>
              <w:t>Туркменского муниципального округа Ставропольского края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bCs/>
              </w:rPr>
              <w:t>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rPr/>
            </w:pPr>
            <w:r>
              <w:rPr/>
              <w:t>Целью Программы является:</w:t>
            </w:r>
          </w:p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  <w:lang w:eastAsia="ar-SA"/>
              </w:rPr>
              <w:t>-</w:t>
            </w:r>
            <w:r>
              <w:rPr>
                <w:sz w:val="24"/>
                <w:szCs w:val="24"/>
                <w:lang w:eastAsia="ar-SA"/>
              </w:rPr>
              <w:t xml:space="preserve"> повышение доступности и качества образования в Туркменском муниципальном </w:t>
            </w:r>
            <w:r>
              <w:rPr>
                <w:rFonts w:eastAsia="Arial"/>
                <w:sz w:val="24"/>
                <w:szCs w:val="24"/>
                <w:lang w:eastAsia="ar-SA"/>
              </w:rPr>
              <w:t xml:space="preserve">округе </w:t>
            </w:r>
            <w:r>
              <w:rPr>
                <w:sz w:val="24"/>
                <w:szCs w:val="24"/>
                <w:lang w:eastAsia="ar-SA"/>
              </w:rPr>
              <w:t>Ставропольского края;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создание условий для сохранения и укрепления здоровья детей и подростков, обеспечения законных прав и интересов детей-сирот и детей, оставшихся без попечения родителей (законных представителей), детей-инвалидов, детей с ограниченными возможностями здоровья, детей и подростков с девиантным поведением </w:t>
            </w:r>
            <w:r>
              <w:rPr>
                <w:sz w:val="24"/>
                <w:szCs w:val="24"/>
                <w:lang w:eastAsia="ru-RU"/>
              </w:rPr>
              <w:t xml:space="preserve">в </w:t>
            </w:r>
            <w:r>
              <w:rPr>
                <w:sz w:val="24"/>
                <w:szCs w:val="24"/>
              </w:rPr>
              <w:t xml:space="preserve">Туркменском </w:t>
            </w:r>
            <w:r>
              <w:rPr>
                <w:sz w:val="24"/>
                <w:szCs w:val="24"/>
                <w:lang w:eastAsia="ru-RU"/>
              </w:rPr>
              <w:t xml:space="preserve">муниципальном </w:t>
            </w:r>
            <w:r>
              <w:rPr>
                <w:rFonts w:eastAsia="Arial"/>
                <w:sz w:val="24"/>
                <w:szCs w:val="24"/>
                <w:lang w:eastAsia="ar-SA"/>
              </w:rPr>
              <w:t xml:space="preserve">округе </w:t>
            </w:r>
            <w:r>
              <w:rPr>
                <w:sz w:val="24"/>
                <w:szCs w:val="24"/>
                <w:lang w:eastAsia="ar-SA"/>
              </w:rPr>
              <w:t>Ставропольского края</w:t>
            </w:r>
            <w:r>
              <w:rPr>
                <w:sz w:val="24"/>
                <w:szCs w:val="24"/>
              </w:rPr>
              <w:t>, интеграции их в общество;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eastAsia="ar-SA"/>
              </w:rPr>
              <w:t>- создание условий для сохранения и развития системы образования округа, отвечающей современным требованиям государства и общества.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rPr>
                <w:color w:val="000000"/>
              </w:rPr>
            </w:pPr>
            <w:r>
              <w:rPr>
                <w:color w:val="000000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auto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uiPriority w:val="99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Courier New" w:hAnsi="Courier New" w:eastAsia="Arial" w:cs="Courier New"/>
      <w:color w:val="auto"/>
      <w:kern w:val="0"/>
      <w:sz w:val="20"/>
      <w:szCs w:val="20"/>
      <w:lang w:val="ru-RU" w:eastAsia="ar-SA" w:bidi="ar-SA"/>
    </w:rPr>
  </w:style>
  <w:style w:type="paragraph" w:styleId="consplusnonformat1" w:customStyle="1">
    <w:name w:val="consplusnonformat1"/>
    <w:basedOn w:val="Normal"/>
    <w:qFormat/>
    <w:pPr>
      <w:spacing w:before="30" w:after="30"/>
    </w:pPr>
    <w:rPr>
      <w:lang w:eastAsia="ar-SA"/>
    </w:rPr>
  </w:style>
  <w:style w:type="numbering" w:styleId="Style10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urkmen_rono@mail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LibreOffice/24.8.5.2$Linux_X86_64 LibreOffice_project/480$Build-2</Application>
  <AppVersion>15.0000</AppVersion>
  <Pages>2</Pages>
  <Words>362</Words>
  <Characters>3017</Characters>
  <CharactersWithSpaces>3358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2025-08-05T09:32:41Z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